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5748C">
      <w:pPr>
        <w:pStyle w:val="6"/>
        <w:widowControl/>
        <w:rPr>
          <w:highlight w:val="none"/>
        </w:rPr>
      </w:pPr>
      <w:r>
        <w:rPr>
          <w:rFonts w:hint="eastAsia"/>
          <w:highlight w:val="none"/>
          <w:u w:val="none"/>
          <w:lang w:val="en-US" w:eastAsia="zh-CN"/>
        </w:rPr>
        <w:t>遂宁市安居区农村产业融合示范园区建设项目（一期）（道路及产业园基础设施建设）第二批</w:t>
      </w:r>
      <w:r>
        <w:rPr>
          <w:highlight w:val="none"/>
        </w:rPr>
        <w:t>劳务报价比选邀请函</w:t>
      </w:r>
    </w:p>
    <w:p w14:paraId="6A3FA7F3">
      <w:pPr>
        <w:pStyle w:val="6"/>
        <w:widowControl/>
        <w:rPr>
          <w:rFonts w:hint="eastAsia"/>
          <w:highlight w:val="none"/>
          <w:u w:val="none"/>
          <w:lang w:val="en-US" w:eastAsia="zh-CN"/>
        </w:rPr>
      </w:pPr>
      <w:r>
        <w:rPr>
          <w:rFonts w:hint="eastAsia"/>
          <w:highlight w:val="none"/>
          <w:u w:val="none"/>
          <w:lang w:val="en-US" w:eastAsia="zh-CN"/>
        </w:rPr>
        <w:t>（第二次）</w:t>
      </w:r>
    </w:p>
    <w:p w14:paraId="22B9B7C8">
      <w:pPr>
        <w:pStyle w:val="6"/>
        <w:widowControl/>
        <w:rPr>
          <w:rFonts w:hint="eastAsia" w:eastAsia="黑体"/>
          <w:color w:val="auto"/>
          <w:highlight w:val="none"/>
          <w:lang w:val="en-US" w:eastAsia="zh-CN"/>
        </w:rPr>
      </w:pPr>
      <w:r>
        <w:rPr>
          <w:color w:val="auto"/>
          <w:highlight w:val="none"/>
        </w:rPr>
        <w:t xml:space="preserve"> </w:t>
      </w:r>
    </w:p>
    <w:p w14:paraId="1D2E7DF6">
      <w:pPr>
        <w:pStyle w:val="2"/>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2"/>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yellow"/>
          <w:u w:val="single"/>
          <w:lang w:eastAsia="zh-CN"/>
        </w:rPr>
        <w:t>遂宁市安居区农村产业融合示范园区建设项目（一期）（道路及产业园基础设施建设）第二批</w:t>
      </w:r>
      <w:r>
        <w:rPr>
          <w:color w:val="auto"/>
          <w:highlight w:val="none"/>
        </w:rPr>
        <w:t>，现根据施工需要，对本项目工程进行劳务分包，现诚邀遂宁市鹏安投资有限</w:t>
      </w:r>
      <w:r>
        <w:rPr>
          <w:rFonts w:hint="eastAsia"/>
          <w:color w:val="auto"/>
          <w:highlight w:val="none"/>
          <w:lang w:val="en-US" w:eastAsia="zh-CN"/>
        </w:rPr>
        <w:t>公司</w:t>
      </w:r>
      <w:r>
        <w:rPr>
          <w:color w:val="auto"/>
          <w:highlight w:val="none"/>
        </w:rPr>
        <w:t>库内</w:t>
      </w:r>
      <w:r>
        <w:rPr>
          <w:rFonts w:hint="eastAsia"/>
          <w:color w:val="auto"/>
          <w:highlight w:val="none"/>
          <w:lang w:val="en-US" w:eastAsia="zh-CN"/>
        </w:rPr>
        <w:t>各</w:t>
      </w:r>
      <w:r>
        <w:rPr>
          <w:color w:val="auto"/>
          <w:highlight w:val="none"/>
        </w:rPr>
        <w:t>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p>
    <w:p w14:paraId="7C326A32">
      <w:pPr>
        <w:pStyle w:val="2"/>
        <w:keepNext w:val="0"/>
        <w:keepLines w:val="0"/>
        <w:pageBreakBefore w:val="0"/>
        <w:widowControl/>
        <w:numPr>
          <w:ilvl w:val="0"/>
          <w:numId w:val="2"/>
        </w:numPr>
        <w:kinsoku/>
        <w:wordWrap/>
        <w:overflowPunct/>
        <w:topLinePunct w:val="0"/>
        <w:autoSpaceDE/>
        <w:autoSpaceDN/>
        <w:bidi w:val="0"/>
        <w:adjustRightInd/>
        <w:snapToGrid/>
        <w:spacing w:line="300" w:lineRule="auto"/>
        <w:ind w:left="0" w:leftChars="0" w:firstLine="480" w:firstLineChars="0"/>
        <w:textAlignment w:val="auto"/>
        <w:rPr>
          <w:rFonts w:hint="default" w:ascii="Times New Roman" w:hAnsi="Times New Roman" w:eastAsia="宋体" w:cs="Times New Roman"/>
          <w:color w:val="auto"/>
          <w:kern w:val="2"/>
          <w:sz w:val="24"/>
          <w:highlight w:val="none"/>
          <w:u w:val="single"/>
          <w:lang w:val="en-US" w:eastAsia="zh-CN" w:bidi="ar-SA"/>
        </w:rPr>
      </w:pPr>
      <w:r>
        <w:rPr>
          <w:rFonts w:hint="eastAsia"/>
          <w:color w:val="auto"/>
          <w:highlight w:val="none"/>
          <w:lang w:val="en-US" w:eastAsia="zh-CN"/>
        </w:rPr>
        <w:t>工程概况：</w:t>
      </w:r>
      <w:r>
        <w:rPr>
          <w:rFonts w:hint="eastAsia"/>
          <w:color w:val="auto"/>
          <w:highlight w:val="yellow"/>
          <w:lang w:val="en-US" w:eastAsia="zh-CN"/>
        </w:rPr>
        <w:t>安居区Y260永宁村至猛虎村段幸福美丽乡村路，路线全长3.609km，水泥混凝土路面，路基宽度7.5米，三级公路技术标准；安居区QC02安居至潼南崇龛界公路（安居至三家段），路线全长14.417km，沥青砼路面，路基宽度7.5米，三级公路技术标准。</w:t>
      </w:r>
    </w:p>
    <w:p w14:paraId="4A81103C">
      <w:pPr>
        <w:pStyle w:val="2"/>
        <w:keepNext w:val="0"/>
        <w:keepLines w:val="0"/>
        <w:pageBreakBefore w:val="0"/>
        <w:widowControl/>
        <w:numPr>
          <w:ilvl w:val="0"/>
          <w:numId w:val="2"/>
        </w:numPr>
        <w:kinsoku/>
        <w:wordWrap/>
        <w:overflowPunct/>
        <w:topLinePunct w:val="0"/>
        <w:autoSpaceDE/>
        <w:autoSpaceDN/>
        <w:bidi w:val="0"/>
        <w:adjustRightInd/>
        <w:snapToGrid/>
        <w:spacing w:line="300" w:lineRule="auto"/>
        <w:ind w:left="0" w:leftChars="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2A707877">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cs="Times New Roman"/>
          <w:kern w:val="0"/>
          <w:sz w:val="24"/>
          <w:highlight w:val="yellow"/>
          <w:lang w:val="en-US" w:eastAsia="zh-CN"/>
        </w:rPr>
      </w:pPr>
      <w:r>
        <w:rPr>
          <w:rFonts w:hint="eastAsia" w:cs="Times New Roman"/>
          <w:kern w:val="0"/>
          <w:sz w:val="24"/>
          <w:highlight w:val="yellow"/>
          <w:lang w:val="en-US" w:eastAsia="zh-CN"/>
        </w:rPr>
        <w:t>遂宁市安居区农村产业融合示范园区建设项目（一期）（道路及产业园基础设施建设）第二批</w:t>
      </w:r>
      <w:r>
        <w:rPr>
          <w:rFonts w:hint="eastAsia" w:ascii="Times New Roman" w:hAnsi="Times New Roman" w:eastAsia="宋体" w:cs="Times New Roman"/>
          <w:kern w:val="0"/>
          <w:sz w:val="24"/>
          <w:highlight w:val="yellow"/>
          <w:lang w:val="en-US" w:eastAsia="zh-CN"/>
        </w:rPr>
        <w:t>共计</w:t>
      </w:r>
      <w:r>
        <w:rPr>
          <w:rFonts w:hint="eastAsia" w:cs="Times New Roman"/>
          <w:kern w:val="0"/>
          <w:sz w:val="24"/>
          <w:highlight w:val="yellow"/>
          <w:lang w:val="en-US" w:eastAsia="zh-CN"/>
        </w:rPr>
        <w:t>两</w:t>
      </w:r>
      <w:r>
        <w:rPr>
          <w:rFonts w:hint="eastAsia" w:ascii="Times New Roman" w:hAnsi="Times New Roman" w:eastAsia="宋体" w:cs="Times New Roman"/>
          <w:kern w:val="0"/>
          <w:sz w:val="24"/>
          <w:highlight w:val="yellow"/>
          <w:lang w:val="en-US" w:eastAsia="zh-CN"/>
        </w:rPr>
        <w:t>个标段</w:t>
      </w:r>
      <w:r>
        <w:rPr>
          <w:rFonts w:hint="eastAsia" w:cs="Times New Roman"/>
          <w:kern w:val="0"/>
          <w:sz w:val="24"/>
          <w:highlight w:val="yellow"/>
          <w:lang w:val="en-US" w:eastAsia="zh-CN"/>
        </w:rPr>
        <w:t>招2个劳务，</w:t>
      </w:r>
      <w:r>
        <w:rPr>
          <w:rFonts w:hint="eastAsia" w:ascii="Times New Roman" w:hAnsi="Times New Roman" w:eastAsia="宋体" w:cs="Times New Roman"/>
          <w:kern w:val="0"/>
          <w:sz w:val="24"/>
          <w:highlight w:val="yellow"/>
          <w:lang w:val="en-US" w:eastAsia="zh-CN"/>
        </w:rPr>
        <w:t>包含</w:t>
      </w:r>
      <w:r>
        <w:rPr>
          <w:rFonts w:hint="eastAsia" w:cs="Times New Roman"/>
          <w:kern w:val="0"/>
          <w:sz w:val="24"/>
          <w:highlight w:val="yellow"/>
          <w:lang w:val="en-US" w:eastAsia="zh-CN"/>
        </w:rPr>
        <w:t>2标段：安居区QC02安居至潼南崇龛界公路（安居至三家段）主线K7+160-K10+731；3标段：安居区QC02安居至潼南崇龛界公路（安居至三家段）支线K0+000-k3+867/安居区Y260永宁村至猛虎村段幸福美丽乡村路。</w:t>
      </w:r>
    </w:p>
    <w:p w14:paraId="6BE1E652">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default" w:ascii="Times New Roman" w:hAnsi="Times New Roman" w:eastAsia="宋体" w:cs="Times New Roman"/>
          <w:color w:val="auto"/>
          <w:kern w:val="0"/>
          <w:sz w:val="24"/>
          <w:highlight w:val="yellow"/>
          <w:lang w:val="en-US"/>
        </w:rPr>
      </w:pPr>
      <w:r>
        <w:rPr>
          <w:rFonts w:hint="eastAsia" w:ascii="Times New Roman" w:hAnsi="Times New Roman" w:eastAsia="宋体" w:cs="Times New Roman"/>
          <w:kern w:val="0"/>
          <w:sz w:val="24"/>
          <w:highlight w:val="yellow"/>
          <w:lang w:val="en-US" w:eastAsia="zh-CN"/>
        </w:rPr>
        <w:t>上述工程招标范围内包含劳务、辅材、机械、租赁，具体内容详招标清单及图纸。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资质及报价</w:t>
      </w:r>
      <w:r>
        <w:rPr>
          <w:color w:val="auto"/>
          <w:highlight w:val="none"/>
        </w:rPr>
        <w:t>要求</w:t>
      </w:r>
      <w:r>
        <w:rPr>
          <w:rFonts w:hint="eastAsia"/>
          <w:color w:val="auto"/>
          <w:highlight w:val="none"/>
          <w:lang w:eastAsia="zh-CN"/>
        </w:rPr>
        <w:tab/>
      </w:r>
    </w:p>
    <w:p w14:paraId="05350E8C">
      <w:pPr>
        <w:pStyle w:val="2"/>
        <w:widowControl/>
        <w:numPr>
          <w:ilvl w:val="0"/>
          <w:numId w:val="3"/>
        </w:numPr>
        <w:ind w:left="0" w:leftChars="0" w:firstLine="480" w:firstLineChars="0"/>
        <w:rPr>
          <w:b w:val="0"/>
          <w:color w:val="auto"/>
          <w:highlight w:val="none"/>
        </w:rPr>
      </w:pPr>
      <w:r>
        <w:rPr>
          <w:color w:val="auto"/>
          <w:highlight w:val="none"/>
        </w:rPr>
        <w:t>资质要求：</w:t>
      </w:r>
    </w:p>
    <w:p w14:paraId="724E6D9B">
      <w:pPr>
        <w:pStyle w:val="2"/>
        <w:widowControl/>
        <w:numPr>
          <w:ilvl w:val="0"/>
          <w:numId w:val="4"/>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6E1E4621">
      <w:pPr>
        <w:pStyle w:val="2"/>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3A41F144">
      <w:pPr>
        <w:pStyle w:val="2"/>
        <w:widowControl/>
        <w:numPr>
          <w:ilvl w:val="0"/>
          <w:numId w:val="4"/>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2C4F8C92">
      <w:pPr>
        <w:pStyle w:val="2"/>
        <w:widowControl/>
        <w:numPr>
          <w:ilvl w:val="0"/>
          <w:numId w:val="3"/>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1FA2965D">
      <w:pPr>
        <w:pStyle w:val="2"/>
        <w:numPr>
          <w:ilvl w:val="0"/>
          <w:numId w:val="3"/>
        </w:numPr>
        <w:ind w:left="0" w:leftChars="0" w:firstLine="480" w:firstLineChars="0"/>
        <w:rPr>
          <w:b w:val="0"/>
          <w:color w:val="auto"/>
          <w:highlight w:val="none"/>
          <w:u w:val="none"/>
        </w:rPr>
      </w:pPr>
      <w:r>
        <w:rPr>
          <w:color w:val="auto"/>
          <w:highlight w:val="none"/>
          <w:u w:val="none"/>
        </w:rPr>
        <w:t>报价要求：</w:t>
      </w:r>
    </w:p>
    <w:p w14:paraId="1EACB4BD">
      <w:pPr>
        <w:pStyle w:val="2"/>
        <w:rPr>
          <w:color w:val="auto"/>
          <w:highlight w:val="none"/>
        </w:rPr>
      </w:pPr>
      <w:r>
        <w:rPr>
          <w:color w:val="auto"/>
          <w:highlight w:val="yellow"/>
          <w:u w:val="none"/>
        </w:rPr>
        <w:t>以清单总价报下浮</w:t>
      </w:r>
      <w:r>
        <w:rPr>
          <w:color w:val="auto"/>
          <w:highlight w:val="yellow"/>
        </w:rPr>
        <w:t>比例（详附件</w:t>
      </w:r>
      <w:r>
        <w:rPr>
          <w:rFonts w:hint="eastAsia"/>
          <w:color w:val="auto"/>
          <w:highlight w:val="yellow"/>
          <w:lang w:val="en-US" w:eastAsia="zh-CN"/>
        </w:rPr>
        <w:t>5</w:t>
      </w:r>
      <w:r>
        <w:rPr>
          <w:color w:val="auto"/>
          <w:highlight w:val="yellow"/>
        </w:rPr>
        <w:t>），下浮率应高于1</w:t>
      </w:r>
      <w:r>
        <w:rPr>
          <w:rFonts w:hint="eastAsia"/>
          <w:color w:val="auto"/>
          <w:highlight w:val="yellow"/>
          <w:lang w:val="en-US" w:eastAsia="zh-CN"/>
        </w:rPr>
        <w:t>2</w:t>
      </w:r>
      <w:r>
        <w:rPr>
          <w:color w:val="auto"/>
          <w:highlight w:val="yellow"/>
        </w:rPr>
        <w:t>%,且下浮率应小于18%，下浮率≤1</w:t>
      </w:r>
      <w:r>
        <w:rPr>
          <w:rFonts w:hint="eastAsia"/>
          <w:color w:val="auto"/>
          <w:highlight w:val="yellow"/>
          <w:lang w:val="en-US" w:eastAsia="zh-CN"/>
        </w:rPr>
        <w:t>2</w:t>
      </w:r>
      <w:r>
        <w:rPr>
          <w:color w:val="auto"/>
          <w:highlight w:val="yellow"/>
        </w:rPr>
        <w:t>%或≥18%视为废标。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321178F6">
      <w:pPr>
        <w:pStyle w:val="2"/>
        <w:numPr>
          <w:ilvl w:val="0"/>
          <w:numId w:val="3"/>
        </w:numPr>
        <w:ind w:left="0" w:leftChars="0" w:firstLine="480" w:firstLineChars="0"/>
        <w:rPr>
          <w:b w:val="0"/>
          <w:color w:val="auto"/>
          <w:highlight w:val="none"/>
          <w:u w:val="none"/>
        </w:rPr>
      </w:pPr>
      <w:r>
        <w:rPr>
          <w:color w:val="auto"/>
          <w:highlight w:val="none"/>
          <w:u w:val="none"/>
        </w:rPr>
        <w:t>中选单位确定方式：</w:t>
      </w:r>
    </w:p>
    <w:p w14:paraId="0A5D4B78">
      <w:pPr>
        <w:pStyle w:val="2"/>
        <w:rPr>
          <w:rFonts w:hint="eastAsia" w:eastAsia="宋体"/>
          <w:color w:val="auto"/>
          <w:highlight w:val="none"/>
          <w:u w:val="none"/>
          <w:lang w:eastAsia="zh-CN"/>
        </w:rPr>
      </w:pPr>
      <w:r>
        <w:rPr>
          <w:color w:val="auto"/>
          <w:highlight w:val="none"/>
          <w:u w:val="none"/>
        </w:rPr>
        <w:t>由投标人代表（在比选现场由参加比选的投标人抽取乒乓球，抽到1号乒乓球者为投标人代表）现场从0.</w:t>
      </w:r>
      <w:r>
        <w:rPr>
          <w:rFonts w:hint="eastAsia"/>
          <w:color w:val="auto"/>
          <w:highlight w:val="none"/>
          <w:u w:val="none"/>
          <w:lang w:val="en-US" w:eastAsia="zh-CN"/>
        </w:rPr>
        <w:t>990</w:t>
      </w:r>
      <w:r>
        <w:rPr>
          <w:color w:val="auto"/>
          <w:highlight w:val="none"/>
          <w:u w:val="none"/>
        </w:rPr>
        <w:t>、0.</w:t>
      </w:r>
      <w:r>
        <w:rPr>
          <w:rFonts w:hint="eastAsia"/>
          <w:color w:val="auto"/>
          <w:highlight w:val="none"/>
          <w:u w:val="none"/>
          <w:lang w:val="en-US" w:eastAsia="zh-CN"/>
        </w:rPr>
        <w:t>992</w:t>
      </w:r>
      <w:r>
        <w:rPr>
          <w:color w:val="auto"/>
          <w:highlight w:val="none"/>
          <w:u w:val="none"/>
        </w:rPr>
        <w:t>、0.</w:t>
      </w:r>
      <w:r>
        <w:rPr>
          <w:rFonts w:hint="eastAsia"/>
          <w:color w:val="auto"/>
          <w:highlight w:val="none"/>
          <w:u w:val="none"/>
          <w:lang w:val="en-US" w:eastAsia="zh-CN"/>
        </w:rPr>
        <w:t>994</w:t>
      </w:r>
      <w:r>
        <w:rPr>
          <w:color w:val="auto"/>
          <w:highlight w:val="none"/>
          <w:u w:val="none"/>
        </w:rPr>
        <w:t>、0.</w:t>
      </w:r>
      <w:r>
        <w:rPr>
          <w:rFonts w:hint="eastAsia"/>
          <w:color w:val="auto"/>
          <w:highlight w:val="none"/>
          <w:u w:val="none"/>
          <w:lang w:val="en-US" w:eastAsia="zh-CN"/>
        </w:rPr>
        <w:t>996</w:t>
      </w:r>
      <w:r>
        <w:rPr>
          <w:color w:val="auto"/>
          <w:highlight w:val="none"/>
          <w:u w:val="none"/>
        </w:rPr>
        <w:t>、0.</w:t>
      </w:r>
      <w:r>
        <w:rPr>
          <w:rFonts w:hint="eastAsia"/>
          <w:color w:val="auto"/>
          <w:highlight w:val="none"/>
          <w:u w:val="none"/>
          <w:lang w:val="en-US" w:eastAsia="zh-CN"/>
        </w:rPr>
        <w:t>998</w:t>
      </w:r>
      <w:r>
        <w:rPr>
          <w:color w:val="auto"/>
          <w:highlight w:val="none"/>
          <w:u w:val="none"/>
        </w:rPr>
        <w:t>五个数据中随机抽取一个数据作为评标系数，取通过资格审核的单位报价的算术平均数乘以评标系数作为评标价，最接近评标价的单位中选。</w:t>
      </w:r>
      <w:r>
        <w:rPr>
          <w:rFonts w:hint="eastAsia"/>
          <w:color w:val="auto"/>
          <w:highlight w:val="none"/>
          <w:u w:val="none"/>
          <w:lang w:eastAsia="zh-CN"/>
        </w:rPr>
        <w:t>（</w:t>
      </w:r>
      <w:r>
        <w:rPr>
          <w:rFonts w:hint="eastAsia"/>
          <w:b/>
          <w:bCs/>
          <w:color w:val="auto"/>
          <w:highlight w:val="none"/>
        </w:rPr>
        <w:t>注：在计算中标单位过程中，计算采用报价，不采用下浮率，即某报价为下浮1</w:t>
      </w:r>
      <w:r>
        <w:rPr>
          <w:rFonts w:hint="eastAsia"/>
          <w:b/>
          <w:bCs/>
          <w:color w:val="auto"/>
          <w:highlight w:val="none"/>
          <w:lang w:val="en-US" w:eastAsia="zh-CN"/>
        </w:rPr>
        <w:t>5</w:t>
      </w:r>
      <w:r>
        <w:rPr>
          <w:rFonts w:hint="eastAsia"/>
          <w:b/>
          <w:bCs/>
          <w:color w:val="auto"/>
          <w:highlight w:val="none"/>
        </w:rPr>
        <w:t>%，计算时取1-1</w:t>
      </w:r>
      <w:r>
        <w:rPr>
          <w:rFonts w:hint="eastAsia"/>
          <w:b/>
          <w:bCs/>
          <w:color w:val="auto"/>
          <w:highlight w:val="none"/>
          <w:lang w:val="en-US" w:eastAsia="zh-CN"/>
        </w:rPr>
        <w:t>5</w:t>
      </w:r>
      <w:r>
        <w:rPr>
          <w:rFonts w:hint="eastAsia"/>
          <w:b/>
          <w:bCs/>
          <w:color w:val="auto"/>
          <w:highlight w:val="none"/>
        </w:rPr>
        <w:t>%</w:t>
      </w:r>
      <w:r>
        <w:rPr>
          <w:rFonts w:hint="eastAsia"/>
          <w:color w:val="auto"/>
          <w:highlight w:val="none"/>
          <w:u w:val="none"/>
          <w:lang w:eastAsia="zh-CN"/>
        </w:rPr>
        <w:t>）</w:t>
      </w:r>
    </w:p>
    <w:p w14:paraId="0975C420">
      <w:pPr>
        <w:pStyle w:val="2"/>
        <w:rPr>
          <w:color w:val="auto"/>
          <w:highlight w:val="none"/>
        </w:rPr>
      </w:pPr>
      <w:r>
        <w:rPr>
          <w:color w:val="auto"/>
          <w:highlight w:val="none"/>
        </w:rPr>
        <w:t>报价超过控制价视为无效报价（若出现两家及以上单位报价相同则采取抽乒乓球方式确定中选单位，抽取方式：在密闭箱内放入与参与抽取的比选申请人相同数量的乒乓球，且乒乓球在密闭箱中抓取号球，由抽到号球1的单位中选。）</w:t>
      </w:r>
    </w:p>
    <w:p w14:paraId="29F80E60">
      <w:pPr>
        <w:pStyle w:val="2"/>
        <w:numPr>
          <w:ilvl w:val="0"/>
          <w:numId w:val="3"/>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365</w:t>
      </w:r>
      <w:r>
        <w:rPr>
          <w:rFonts w:hint="eastAsia"/>
          <w:color w:val="auto"/>
          <w:highlight w:val="none"/>
          <w:u w:val="single"/>
          <w:lang w:val="en-US" w:eastAsia="zh-CN"/>
        </w:rPr>
        <w:t xml:space="preserve"> </w:t>
      </w:r>
      <w:r>
        <w:rPr>
          <w:color w:val="auto"/>
          <w:highlight w:val="none"/>
          <w:u w:val="none"/>
        </w:rPr>
        <w:t>天。</w:t>
      </w:r>
      <w:r>
        <w:rPr>
          <w:rFonts w:hint="eastAsia"/>
          <w:color w:val="auto"/>
          <w:highlight w:val="none"/>
          <w:u w:val="none"/>
          <w:lang w:val="en-US" w:eastAsia="zh-CN"/>
        </w:rPr>
        <w:t>(若工期延期则劳务工期顺延）。</w:t>
      </w:r>
    </w:p>
    <w:p w14:paraId="1B4B3A3E">
      <w:pPr>
        <w:pStyle w:val="2"/>
        <w:numPr>
          <w:ilvl w:val="0"/>
          <w:numId w:val="3"/>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501F3802">
      <w:pPr>
        <w:pStyle w:val="2"/>
        <w:widowControl/>
        <w:numPr>
          <w:ilvl w:val="0"/>
          <w:numId w:val="3"/>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7334FD80">
      <w:pPr>
        <w:pStyle w:val="2"/>
        <w:widowControl/>
        <w:numPr>
          <w:ilvl w:val="0"/>
          <w:numId w:val="3"/>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4BFB10BB">
      <w:pPr>
        <w:pStyle w:val="2"/>
        <w:widowControl/>
        <w:numPr>
          <w:ilvl w:val="0"/>
          <w:numId w:val="3"/>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1566E8CB">
      <w:pPr>
        <w:pStyle w:val="2"/>
        <w:widowControl/>
        <w:numPr>
          <w:ilvl w:val="0"/>
          <w:numId w:val="3"/>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058610F2">
      <w:pPr>
        <w:pStyle w:val="2"/>
        <w:widowControl/>
        <w:numPr>
          <w:ilvl w:val="0"/>
          <w:numId w:val="3"/>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17</w:t>
      </w:r>
      <w:r>
        <w:rPr>
          <w:rFonts w:ascii="Times New Roman" w:hAnsi="Times New Roman" w:eastAsia="宋体" w:cs="Times New Roman"/>
          <w:color w:val="auto"/>
          <w:highlight w:val="yellow"/>
        </w:rPr>
        <w:t>点前将加盖企业鲜章的投标文件递交我司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17</w:t>
      </w:r>
      <w:r>
        <w:rPr>
          <w:rFonts w:ascii="Times New Roman" w:hAnsi="Times New Roman" w:eastAsia="宋体" w:cs="Times New Roman"/>
          <w:color w:val="auto"/>
          <w:highlight w:val="yellow"/>
        </w:rPr>
        <w:t>点</w:t>
      </w:r>
      <w:r>
        <w:rPr>
          <w:rFonts w:ascii="Times New Roman" w:hAnsi="Times New Roman" w:eastAsia="宋体" w:cs="Times New Roman"/>
          <w:color w:val="auto"/>
          <w:highlight w:val="none"/>
        </w:rPr>
        <w:t>在鹏安公司会议室统一拆封所有报价资料，报价单位必须到场参加。未现场递交或逾期递交视为自动放弃（若开选时，参选单位不足三家或资格审查通过单位不足三家，则视为本次比选无效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p>
    <w:p w14:paraId="1FFD3DD3">
      <w:pPr>
        <w:pStyle w:val="3"/>
        <w:numPr>
          <w:ilvl w:val="0"/>
          <w:numId w:val="1"/>
        </w:numPr>
        <w:topLinePunct w:val="0"/>
        <w:ind w:left="0" w:leftChars="0" w:firstLine="0" w:firstLineChars="0"/>
        <w:rPr>
          <w:b/>
          <w:color w:val="auto"/>
          <w:highlight w:val="none"/>
        </w:rPr>
      </w:pPr>
      <w:r>
        <w:rPr>
          <w:color w:val="auto"/>
          <w:highlight w:val="none"/>
        </w:rPr>
        <w:t>标书要求及组成：</w:t>
      </w:r>
    </w:p>
    <w:p w14:paraId="3ED1F12E">
      <w:pPr>
        <w:pStyle w:val="4"/>
        <w:numPr>
          <w:ilvl w:val="0"/>
          <w:numId w:val="5"/>
        </w:numPr>
        <w:ind w:left="0" w:leftChars="0" w:firstLine="0" w:firstLineChars="0"/>
        <w:rPr>
          <w:b/>
          <w:color w:val="auto"/>
          <w:highlight w:val="none"/>
        </w:rPr>
      </w:pPr>
      <w:r>
        <w:rPr>
          <w:color w:val="auto"/>
          <w:highlight w:val="none"/>
        </w:rPr>
        <w:t>标书要求</w:t>
      </w:r>
    </w:p>
    <w:p w14:paraId="04EC7A9D">
      <w:pPr>
        <w:pStyle w:val="2"/>
        <w:numPr>
          <w:ilvl w:val="0"/>
          <w:numId w:val="6"/>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1EFCA8A1">
      <w:pPr>
        <w:pStyle w:val="2"/>
        <w:numPr>
          <w:ilvl w:val="0"/>
          <w:numId w:val="6"/>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1DDCD567">
      <w:pPr>
        <w:pStyle w:val="2"/>
        <w:numPr>
          <w:ilvl w:val="0"/>
          <w:numId w:val="6"/>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5DFC97B6">
      <w:pPr>
        <w:pStyle w:val="2"/>
        <w:numPr>
          <w:ilvl w:val="0"/>
          <w:numId w:val="6"/>
        </w:numPr>
        <w:ind w:left="0" w:leftChars="0" w:firstLine="480" w:firstLineChars="0"/>
        <w:rPr>
          <w:b w:val="0"/>
          <w:color w:val="auto"/>
          <w:highlight w:val="none"/>
        </w:rPr>
      </w:pPr>
      <w:r>
        <w:rPr>
          <w:color w:val="auto"/>
          <w:highlight w:val="none"/>
        </w:rPr>
        <w:t>如公司法人未到开标现场，请提供投标授权书；</w:t>
      </w:r>
    </w:p>
    <w:p w14:paraId="4214677D">
      <w:pPr>
        <w:pStyle w:val="2"/>
        <w:numPr>
          <w:ilvl w:val="0"/>
          <w:numId w:val="6"/>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139D8116">
      <w:pPr>
        <w:pStyle w:val="4"/>
        <w:numPr>
          <w:ilvl w:val="0"/>
          <w:numId w:val="5"/>
        </w:numPr>
        <w:ind w:left="0" w:leftChars="0" w:firstLine="0" w:firstLineChars="0"/>
        <w:rPr>
          <w:b/>
          <w:color w:val="auto"/>
          <w:highlight w:val="none"/>
        </w:rPr>
      </w:pPr>
      <w:r>
        <w:rPr>
          <w:color w:val="auto"/>
          <w:highlight w:val="none"/>
        </w:rPr>
        <w:t>投标文件组成要求</w:t>
      </w:r>
    </w:p>
    <w:p w14:paraId="29FE6DB0">
      <w:pPr>
        <w:pStyle w:val="2"/>
        <w:numPr>
          <w:ilvl w:val="0"/>
          <w:numId w:val="7"/>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4A6C5E23">
      <w:pPr>
        <w:pStyle w:val="2"/>
        <w:numPr>
          <w:ilvl w:val="0"/>
          <w:numId w:val="7"/>
        </w:numPr>
        <w:ind w:left="0" w:leftChars="0" w:firstLine="480" w:firstLineChars="0"/>
        <w:rPr>
          <w:b w:val="0"/>
          <w:color w:val="auto"/>
          <w:highlight w:val="none"/>
        </w:rPr>
      </w:pPr>
      <w:r>
        <w:rPr>
          <w:color w:val="auto"/>
          <w:highlight w:val="none"/>
        </w:rPr>
        <w:t>施工劳务企业资质、安全生产许可证复印件并加盖公章；</w:t>
      </w:r>
    </w:p>
    <w:p w14:paraId="4012FEBF">
      <w:pPr>
        <w:pStyle w:val="2"/>
        <w:numPr>
          <w:ilvl w:val="0"/>
          <w:numId w:val="7"/>
        </w:numPr>
        <w:ind w:left="0" w:leftChars="0" w:firstLine="480" w:firstLineChars="0"/>
        <w:rPr>
          <w:b w:val="0"/>
          <w:color w:val="auto"/>
          <w:highlight w:val="none"/>
        </w:rPr>
      </w:pPr>
      <w:r>
        <w:rPr>
          <w:color w:val="auto"/>
          <w:highlight w:val="none"/>
          <w:u w:val="none"/>
        </w:rPr>
        <w:t>项目报价表</w:t>
      </w:r>
    </w:p>
    <w:p w14:paraId="3E797775">
      <w:pPr>
        <w:pStyle w:val="2"/>
        <w:numPr>
          <w:ilvl w:val="0"/>
          <w:numId w:val="7"/>
        </w:numPr>
        <w:ind w:left="0" w:leftChars="0" w:firstLine="480" w:firstLineChars="0"/>
        <w:rPr>
          <w:b w:val="0"/>
          <w:color w:val="auto"/>
          <w:highlight w:val="none"/>
        </w:rPr>
      </w:pPr>
      <w:r>
        <w:rPr>
          <w:color w:val="auto"/>
          <w:highlight w:val="none"/>
        </w:rPr>
        <w:t>承诺书；</w:t>
      </w:r>
    </w:p>
    <w:p w14:paraId="503FA36B">
      <w:pPr>
        <w:pStyle w:val="2"/>
        <w:numPr>
          <w:ilvl w:val="0"/>
          <w:numId w:val="7"/>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57D63547">
      <w:pPr>
        <w:pStyle w:val="2"/>
        <w:numPr>
          <w:ilvl w:val="0"/>
          <w:numId w:val="7"/>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499751CE">
      <w:pPr>
        <w:pStyle w:val="2"/>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2F2F2255">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5F2CEB75">
      <w:pPr>
        <w:pStyle w:val="2"/>
        <w:widowControl/>
        <w:numPr>
          <w:ilvl w:val="0"/>
          <w:numId w:val="8"/>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7FA99DC6">
      <w:pPr>
        <w:pStyle w:val="2"/>
        <w:widowControl/>
        <w:numPr>
          <w:ilvl w:val="0"/>
          <w:numId w:val="8"/>
        </w:numPr>
        <w:ind w:left="0" w:leftChars="0" w:firstLine="480" w:firstLineChars="0"/>
        <w:rPr>
          <w:b w:val="0"/>
          <w:color w:val="auto"/>
          <w:highlight w:val="none"/>
        </w:rPr>
      </w:pPr>
      <w:r>
        <w:rPr>
          <w:color w:val="auto"/>
          <w:highlight w:val="none"/>
        </w:rPr>
        <w:t>中标人在签订合同时向招标人提出附加条件；</w:t>
      </w:r>
    </w:p>
    <w:p w14:paraId="7FAC2003">
      <w:pPr>
        <w:pStyle w:val="2"/>
        <w:widowControl/>
        <w:numPr>
          <w:ilvl w:val="0"/>
          <w:numId w:val="8"/>
        </w:numPr>
        <w:ind w:left="0" w:leftChars="0" w:firstLine="480" w:firstLineChars="0"/>
        <w:rPr>
          <w:b w:val="0"/>
          <w:color w:val="auto"/>
          <w:highlight w:val="none"/>
        </w:rPr>
      </w:pPr>
      <w:r>
        <w:rPr>
          <w:color w:val="auto"/>
          <w:highlight w:val="none"/>
        </w:rPr>
        <w:t>经核查，存在弄虚作假、借资质、挂靠、围标、串标等违法违规行为的；</w:t>
      </w:r>
    </w:p>
    <w:p w14:paraId="2D939AF6">
      <w:pPr>
        <w:pStyle w:val="2"/>
        <w:widowControl/>
        <w:numPr>
          <w:ilvl w:val="0"/>
          <w:numId w:val="8"/>
        </w:numPr>
        <w:ind w:left="0" w:leftChars="0" w:firstLine="480" w:firstLineChars="0"/>
        <w:rPr>
          <w:b w:val="0"/>
          <w:color w:val="auto"/>
          <w:highlight w:val="none"/>
        </w:rPr>
      </w:pPr>
      <w:r>
        <w:rPr>
          <w:color w:val="auto"/>
          <w:highlight w:val="none"/>
        </w:rPr>
        <w:t>投标人进行虚假、恶意投诉，阻碍招投标活动的正常进行的；</w:t>
      </w:r>
    </w:p>
    <w:p w14:paraId="701F70B2">
      <w:pPr>
        <w:pStyle w:val="2"/>
        <w:widowControl/>
        <w:numPr>
          <w:ilvl w:val="0"/>
          <w:numId w:val="8"/>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50A41D2F">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1147C552">
      <w:pPr>
        <w:pStyle w:val="7"/>
        <w:rPr>
          <w:rFonts w:hint="eastAsia"/>
          <w:color w:val="auto"/>
          <w:highlight w:val="none"/>
          <w:lang w:val="en-US" w:eastAsia="zh-CN"/>
        </w:rPr>
      </w:pPr>
    </w:p>
    <w:p w14:paraId="7C582AE0">
      <w:pPr>
        <w:pStyle w:val="2"/>
        <w:ind w:left="1140" w:leftChars="200" w:hanging="720" w:hangingChars="300"/>
        <w:rPr>
          <w:rFonts w:hint="eastAsia"/>
          <w:color w:val="auto"/>
          <w:highlight w:val="none"/>
          <w:u w:val="none"/>
          <w:lang w:val="en-US" w:eastAsia="zh-CN"/>
        </w:rPr>
      </w:pPr>
      <w:r>
        <w:rPr>
          <w:color w:val="auto"/>
          <w:highlight w:val="none"/>
          <w:u w:val="none"/>
        </w:rPr>
        <w:t>附件：</w:t>
      </w:r>
    </w:p>
    <w:p w14:paraId="7F2AB5FF">
      <w:pPr>
        <w:pStyle w:val="2"/>
        <w:numPr>
          <w:ilvl w:val="0"/>
          <w:numId w:val="9"/>
        </w:numPr>
        <w:ind w:left="425" w:leftChars="0" w:hanging="425" w:firstLineChars="0"/>
        <w:rPr>
          <w:color w:val="auto"/>
          <w:highlight w:val="none"/>
          <w:u w:val="none"/>
        </w:rPr>
      </w:pPr>
      <w:r>
        <w:rPr>
          <w:color w:val="auto"/>
          <w:highlight w:val="none"/>
          <w:u w:val="none"/>
        </w:rPr>
        <w:t>承诺书</w:t>
      </w:r>
    </w:p>
    <w:p w14:paraId="0248F31D">
      <w:pPr>
        <w:pStyle w:val="2"/>
        <w:numPr>
          <w:ilvl w:val="0"/>
          <w:numId w:val="9"/>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2"/>
        <w:numPr>
          <w:ilvl w:val="0"/>
          <w:numId w:val="9"/>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5FA8E918">
      <w:pPr>
        <w:pStyle w:val="2"/>
        <w:numPr>
          <w:ilvl w:val="0"/>
          <w:numId w:val="9"/>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100F031E">
      <w:pPr>
        <w:pStyle w:val="2"/>
        <w:numPr>
          <w:ilvl w:val="0"/>
          <w:numId w:val="9"/>
        </w:numPr>
        <w:ind w:left="425" w:leftChars="0" w:hanging="425" w:firstLineChars="0"/>
        <w:rPr>
          <w:color w:val="auto"/>
          <w:highlight w:val="none"/>
          <w:u w:val="none"/>
        </w:rPr>
      </w:pPr>
      <w:r>
        <w:rPr>
          <w:color w:val="auto"/>
          <w:highlight w:val="none"/>
          <w:u w:val="none"/>
        </w:rPr>
        <w:t>项目报价表</w:t>
      </w:r>
    </w:p>
    <w:p w14:paraId="1C487691">
      <w:pPr>
        <w:pStyle w:val="2"/>
        <w:numPr>
          <w:ilvl w:val="0"/>
          <w:numId w:val="9"/>
        </w:numPr>
        <w:ind w:left="425" w:leftChars="0" w:hanging="425" w:firstLineChars="0"/>
        <w:rPr>
          <w:color w:val="auto"/>
          <w:highlight w:val="none"/>
          <w:u w:val="none"/>
        </w:rPr>
      </w:pPr>
      <w:r>
        <w:rPr>
          <w:color w:val="auto"/>
          <w:highlight w:val="none"/>
          <w:u w:val="none"/>
        </w:rPr>
        <w:t>项目清单</w:t>
      </w:r>
    </w:p>
    <w:p w14:paraId="5B7D1B1C">
      <w:pPr>
        <w:pStyle w:val="2"/>
        <w:ind w:left="1050" w:leftChars="500" w:firstLine="0" w:firstLineChars="0"/>
        <w:rPr>
          <w:rFonts w:hint="default" w:eastAsia="宋体"/>
          <w:color w:val="auto"/>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38714BC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5B9915E1">
      <w:pPr>
        <w:pStyle w:val="10"/>
        <w:outlineLvl w:val="0"/>
        <w:rPr>
          <w:color w:val="auto"/>
          <w:highlight w:val="none"/>
        </w:rPr>
      </w:pPr>
      <w:r>
        <w:rPr>
          <w:color w:val="auto"/>
          <w:highlight w:val="none"/>
        </w:rPr>
        <w:t>附件一</w:t>
      </w:r>
      <w:r>
        <w:rPr>
          <w:color w:val="auto"/>
          <w:highlight w:val="none"/>
        </w:rPr>
        <w:tab/>
      </w:r>
    </w:p>
    <w:p w14:paraId="7D831D46">
      <w:pPr>
        <w:jc w:val="both"/>
        <w:rPr>
          <w:rFonts w:hint="eastAsia" w:ascii="仿宋_GB2312" w:hAnsi="仿宋_GB2312" w:eastAsia="仿宋_GB2312" w:cs="仿宋_GB2312"/>
          <w:b/>
          <w:bCs/>
          <w:color w:val="auto"/>
          <w:sz w:val="30"/>
          <w:szCs w:val="30"/>
          <w:highlight w:val="none"/>
          <w:lang w:eastAsia="zh-CN"/>
        </w:rPr>
      </w:pPr>
    </w:p>
    <w:p w14:paraId="21684923">
      <w:pPr>
        <w:pStyle w:val="11"/>
        <w:outlineLvl w:val="0"/>
        <w:rPr>
          <w:color w:val="auto"/>
          <w:highlight w:val="none"/>
        </w:rPr>
      </w:pPr>
      <w:r>
        <w:rPr>
          <w:color w:val="auto"/>
          <w:highlight w:val="none"/>
        </w:rPr>
        <w:t>承诺书</w:t>
      </w:r>
    </w:p>
    <w:p w14:paraId="1F111ED1">
      <w:pPr>
        <w:ind w:firstLine="1325" w:firstLineChars="300"/>
        <w:jc w:val="both"/>
        <w:rPr>
          <w:rFonts w:hint="eastAsia"/>
          <w:b/>
          <w:bCs/>
          <w:color w:val="auto"/>
          <w:sz w:val="44"/>
          <w:szCs w:val="44"/>
          <w:highlight w:val="none"/>
          <w:lang w:eastAsia="zh-CN"/>
        </w:rPr>
      </w:pP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2"/>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2"/>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2"/>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2"/>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7E94FECD">
      <w:pPr>
        <w:pStyle w:val="2"/>
        <w:numPr>
          <w:ilvl w:val="0"/>
          <w:numId w:val="12"/>
        </w:numPr>
        <w:ind w:left="0" w:leftChars="0" w:firstLine="480" w:firstLineChars="0"/>
        <w:rPr>
          <w:b w:val="0"/>
          <w:color w:val="auto"/>
          <w:highlight w:val="none"/>
        </w:rPr>
      </w:pPr>
      <w:r>
        <w:rPr>
          <w:color w:val="auto"/>
          <w:highlight w:val="none"/>
        </w:rPr>
        <w:t>资质：具备相应劳务分包资质。</w:t>
      </w:r>
    </w:p>
    <w:p w14:paraId="3FA0527E">
      <w:pPr>
        <w:pStyle w:val="2"/>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2"/>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2"/>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2"/>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2"/>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2"/>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2"/>
        <w:rPr>
          <w:rFonts w:hint="eastAsia"/>
          <w:lang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2"/>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2"/>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2"/>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2"/>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2"/>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2"/>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2"/>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2"/>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2"/>
        <w:rPr>
          <w:rFonts w:hint="default"/>
          <w:lang w:val="en-US" w:eastAsia="zh-CN"/>
        </w:rPr>
      </w:pPr>
    </w:p>
    <w:p w14:paraId="213408C2">
      <w:pPr>
        <w:pStyle w:val="7"/>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7"/>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7"/>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2"/>
        <w:numPr>
          <w:ilvl w:val="0"/>
          <w:numId w:val="13"/>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2"/>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03152EC">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1D115EF3">
      <w:pPr>
        <w:pStyle w:val="7"/>
        <w:ind w:left="0" w:leftChars="0" w:firstLine="0" w:firstLineChars="0"/>
        <w:rPr>
          <w:rFonts w:hint="eastAsia" w:ascii="宋体" w:hAnsi="宋体" w:eastAsia="宋体" w:cs="宋体"/>
          <w:b/>
          <w:bCs/>
          <w:color w:val="auto"/>
          <w:sz w:val="24"/>
          <w:szCs w:val="24"/>
          <w:highlight w:val="none"/>
          <w:lang w:val="en-US" w:eastAsia="zh-CN"/>
        </w:rPr>
      </w:pPr>
    </w:p>
    <w:p w14:paraId="258307D6">
      <w:pPr>
        <w:spacing w:line="480" w:lineRule="auto"/>
        <w:ind w:left="0" w:leftChars="0"/>
        <w:jc w:val="center"/>
        <w:rPr>
          <w:rFonts w:hint="eastAsia" w:ascii="宋体" w:hAnsi="宋体" w:eastAsia="宋体" w:cs="宋体"/>
          <w:b/>
          <w:color w:val="auto"/>
          <w:sz w:val="24"/>
          <w:szCs w:val="24"/>
          <w:highlight w:val="none"/>
          <w:lang w:val="en-US" w:eastAsia="zh-CN"/>
        </w:rPr>
      </w:pP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8"/>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2"/>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2"/>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E129694">
            <w:pPr>
              <w:pStyle w:val="13"/>
              <w:spacing w:line="480" w:lineRule="auto"/>
              <w:jc w:val="center"/>
              <w:rPr>
                <w:rStyle w:val="12"/>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C4B124B">
            <w:pPr>
              <w:pStyle w:val="13"/>
              <w:spacing w:line="480" w:lineRule="auto"/>
              <w:jc w:val="center"/>
              <w:rPr>
                <w:rStyle w:val="1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F8936A3">
            <w:pPr>
              <w:pStyle w:val="13"/>
              <w:spacing w:line="480" w:lineRule="auto"/>
              <w:jc w:val="center"/>
              <w:rPr>
                <w:rStyle w:val="12"/>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F2C9634">
            <w:pPr>
              <w:pStyle w:val="13"/>
              <w:spacing w:line="480" w:lineRule="auto"/>
              <w:jc w:val="center"/>
              <w:rPr>
                <w:rStyle w:val="12"/>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7CCE05DE">
            <w:pPr>
              <w:pStyle w:val="13"/>
              <w:spacing w:line="480" w:lineRule="auto"/>
              <w:jc w:val="center"/>
              <w:rPr>
                <w:rStyle w:val="12"/>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A12285C">
            <w:pPr>
              <w:pStyle w:val="13"/>
              <w:spacing w:line="480" w:lineRule="auto"/>
              <w:jc w:val="center"/>
              <w:rPr>
                <w:rStyle w:val="12"/>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119CC71">
            <w:pPr>
              <w:pStyle w:val="13"/>
              <w:spacing w:line="480" w:lineRule="auto"/>
              <w:jc w:val="center"/>
              <w:rPr>
                <w:rStyle w:val="12"/>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6FA66BC">
            <w:pPr>
              <w:pStyle w:val="13"/>
              <w:spacing w:line="480" w:lineRule="auto"/>
              <w:jc w:val="center"/>
              <w:rPr>
                <w:rStyle w:val="12"/>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006D864">
            <w:pPr>
              <w:pStyle w:val="13"/>
              <w:spacing w:line="480" w:lineRule="auto"/>
              <w:jc w:val="center"/>
              <w:rPr>
                <w:rStyle w:val="12"/>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967CCE5">
            <w:pPr>
              <w:pStyle w:val="13"/>
              <w:spacing w:line="480" w:lineRule="auto"/>
              <w:jc w:val="center"/>
              <w:rPr>
                <w:rStyle w:val="12"/>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1207F6B">
            <w:pPr>
              <w:pStyle w:val="13"/>
              <w:spacing w:line="480" w:lineRule="auto"/>
              <w:jc w:val="center"/>
              <w:rPr>
                <w:rStyle w:val="12"/>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A87B6F1">
            <w:pPr>
              <w:pStyle w:val="13"/>
              <w:spacing w:line="480" w:lineRule="auto"/>
              <w:jc w:val="center"/>
              <w:rPr>
                <w:rStyle w:val="12"/>
                <w:rFonts w:hint="eastAsia" w:ascii="宋体" w:hAnsi="宋体" w:eastAsia="宋体" w:cs="宋体"/>
                <w:color w:val="auto"/>
                <w:sz w:val="24"/>
                <w:szCs w:val="24"/>
                <w:highlight w:val="none"/>
              </w:rPr>
            </w:pPr>
          </w:p>
        </w:tc>
      </w:tr>
      <w:tr w14:paraId="4FF6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7932DB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8F50E3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D0AA7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3A3FC5A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2D96C2E4">
            <w:pPr>
              <w:pStyle w:val="13"/>
              <w:spacing w:line="480" w:lineRule="auto"/>
              <w:jc w:val="center"/>
              <w:rPr>
                <w:rStyle w:val="12"/>
                <w:rFonts w:hint="eastAsia" w:ascii="宋体" w:hAnsi="宋体" w:eastAsia="宋体" w:cs="宋体"/>
                <w:color w:val="auto"/>
                <w:sz w:val="24"/>
                <w:szCs w:val="24"/>
                <w:highlight w:val="none"/>
              </w:rPr>
            </w:pPr>
          </w:p>
        </w:tc>
      </w:tr>
    </w:tbl>
    <w:p w14:paraId="114CC420">
      <w:pPr>
        <w:pStyle w:val="7"/>
        <w:rPr>
          <w:rFonts w:hint="eastAsia" w:ascii="宋体" w:hAnsi="宋体" w:eastAsia="宋体" w:cs="宋体"/>
          <w:b/>
          <w:bCs/>
          <w:color w:val="auto"/>
          <w:sz w:val="24"/>
          <w:szCs w:val="24"/>
          <w:highlight w:val="none"/>
          <w:lang w:val="en-US" w:eastAsia="zh-CN"/>
        </w:rPr>
      </w:pPr>
    </w:p>
    <w:p w14:paraId="1C95FA63">
      <w:pPr>
        <w:pStyle w:val="7"/>
        <w:rPr>
          <w:rFonts w:hint="eastAsia" w:ascii="宋体" w:hAnsi="宋体" w:eastAsia="宋体" w:cs="宋体"/>
          <w:b/>
          <w:bCs/>
          <w:color w:val="auto"/>
          <w:sz w:val="24"/>
          <w:szCs w:val="24"/>
          <w:highlight w:val="none"/>
          <w:lang w:val="en-US" w:eastAsia="zh-CN"/>
        </w:rPr>
      </w:pPr>
    </w:p>
    <w:p w14:paraId="7B0DA25B">
      <w:pPr>
        <w:pStyle w:val="7"/>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1E76EB0B">
      <w:pPr>
        <w:pStyle w:val="7"/>
        <w:spacing w:line="360" w:lineRule="auto"/>
        <w:ind w:left="0" w:leftChars="0" w:firstLine="0" w:firstLineChars="0"/>
        <w:rPr>
          <w:rFonts w:hint="default" w:ascii="仿宋_GB2312" w:hAnsi="仿宋_GB2312" w:eastAsia="仿宋_GB2312" w:cs="仿宋_GB2312"/>
          <w:b/>
          <w:bCs/>
          <w:sz w:val="30"/>
          <w:szCs w:val="30"/>
          <w:lang w:val="en-US" w:eastAsia="zh-CN"/>
        </w:rPr>
        <w:sectPr>
          <w:pgSz w:w="11906" w:h="16838"/>
          <w:pgMar w:top="1440" w:right="1803" w:bottom="1440" w:left="1803" w:header="851" w:footer="992" w:gutter="0"/>
          <w:cols w:space="720" w:num="1"/>
          <w:rtlGutter w:val="0"/>
          <w:docGrid w:type="lines" w:linePitch="319" w:charSpace="0"/>
        </w:sectPr>
      </w:pPr>
    </w:p>
    <w:p w14:paraId="668E6CC3">
      <w:pPr>
        <w:pStyle w:val="10"/>
        <w:outlineLvl w:val="0"/>
        <w:rPr>
          <w:rFonts w:hint="eastAsia"/>
          <w:lang w:val="en-US" w:eastAsia="zh-CN"/>
        </w:rPr>
      </w:pPr>
      <w:r>
        <w:t>附件</w:t>
      </w:r>
      <w:r>
        <w:rPr>
          <w:rFonts w:hint="eastAsia"/>
          <w:lang w:val="en-US" w:eastAsia="zh-CN"/>
        </w:rPr>
        <w:t>五：</w:t>
      </w:r>
    </w:p>
    <w:p w14:paraId="523D1750">
      <w:pPr>
        <w:rPr>
          <w:rFonts w:hint="eastAsia"/>
          <w:lang w:val="en-US" w:eastAsia="zh-CN"/>
        </w:rPr>
      </w:pPr>
    </w:p>
    <w:p w14:paraId="46957218">
      <w:pPr>
        <w:pStyle w:val="14"/>
        <w:outlineLvl w:val="9"/>
      </w:pPr>
      <w:r>
        <w:rPr>
          <w:u w:val="single"/>
        </w:rPr>
        <w:t xml:space="preserve"> </w:t>
      </w:r>
      <w:r>
        <w:rPr>
          <w:rFonts w:hint="eastAsia"/>
          <w:color w:val="auto"/>
          <w:highlight w:val="none"/>
          <w:u w:val="single"/>
          <w:lang w:eastAsia="zh-CN"/>
        </w:rPr>
        <w:t>遂宁市安居区农村产业融合示范园区建设项目（一期）（道路及产业园基础设施建设）第二批（</w:t>
      </w:r>
      <w:r>
        <w:rPr>
          <w:rFonts w:hint="eastAsia"/>
          <w:color w:val="auto"/>
          <w:highlight w:val="none"/>
          <w:u w:val="single"/>
          <w:lang w:val="en-US" w:eastAsia="zh-CN"/>
        </w:rPr>
        <w:t>第二次</w:t>
      </w:r>
      <w:r>
        <w:rPr>
          <w:rFonts w:hint="eastAsia"/>
          <w:color w:val="auto"/>
          <w:highlight w:val="none"/>
          <w:u w:val="single"/>
          <w:lang w:eastAsia="zh-CN"/>
        </w:rPr>
        <w:t>）</w:t>
      </w:r>
      <w:bookmarkStart w:id="0" w:name="_GoBack"/>
      <w:bookmarkEnd w:id="0"/>
      <w:r>
        <w:rPr>
          <w:u w:val="single"/>
        </w:rPr>
        <w:t xml:space="preserve">  </w:t>
      </w:r>
      <w:r>
        <w:t>项目劳务分包项目报价表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highlight w:val="yellow"/>
                <w:u w:val="single"/>
                <w:lang w:val="en-US" w:eastAsia="zh-CN"/>
              </w:rPr>
              <w:t>下浮 18 %作为限低价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highlight w:val="yellow"/>
                <w:u w:val="single"/>
                <w:lang w:val="en-US" w:eastAsia="zh-CN"/>
              </w:rPr>
              <w:t>下浮 12 %作为限高价</w:t>
            </w:r>
          </w:p>
          <w:p w14:paraId="45114C75">
            <w:pPr>
              <w:pStyle w:val="7"/>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p>
    <w:p w14:paraId="0BF25AC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8"/>
  </w:num>
  <w:num w:numId="3">
    <w:abstractNumId w:val="4"/>
  </w:num>
  <w:num w:numId="4">
    <w:abstractNumId w:val="10"/>
  </w:num>
  <w:num w:numId="5">
    <w:abstractNumId w:val="3"/>
  </w:num>
  <w:num w:numId="6">
    <w:abstractNumId w:val="2"/>
  </w:num>
  <w:num w:numId="7">
    <w:abstractNumId w:val="9"/>
  </w:num>
  <w:num w:numId="8">
    <w:abstractNumId w:val="11"/>
  </w:num>
  <w:num w:numId="9">
    <w:abstractNumId w:val="0"/>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4904FA7"/>
    <w:rsid w:val="049F168E"/>
    <w:rsid w:val="054F4E62"/>
    <w:rsid w:val="08AE6343"/>
    <w:rsid w:val="09111F90"/>
    <w:rsid w:val="0AF261CB"/>
    <w:rsid w:val="0B301291"/>
    <w:rsid w:val="0BDF05C2"/>
    <w:rsid w:val="0C3B7EEE"/>
    <w:rsid w:val="0CE9794A"/>
    <w:rsid w:val="0E20609D"/>
    <w:rsid w:val="0E682AF0"/>
    <w:rsid w:val="0FE8038D"/>
    <w:rsid w:val="153F4C73"/>
    <w:rsid w:val="15512590"/>
    <w:rsid w:val="155700D2"/>
    <w:rsid w:val="156B0BFC"/>
    <w:rsid w:val="17E4768B"/>
    <w:rsid w:val="186E51A7"/>
    <w:rsid w:val="187A1D9E"/>
    <w:rsid w:val="1954439D"/>
    <w:rsid w:val="1B2304CB"/>
    <w:rsid w:val="1BE7774A"/>
    <w:rsid w:val="1D1C3424"/>
    <w:rsid w:val="1F2B2044"/>
    <w:rsid w:val="20AC0F62"/>
    <w:rsid w:val="20D81D57"/>
    <w:rsid w:val="24A12CBE"/>
    <w:rsid w:val="24CE0F21"/>
    <w:rsid w:val="2684130D"/>
    <w:rsid w:val="26C37006"/>
    <w:rsid w:val="276A7481"/>
    <w:rsid w:val="27E5541C"/>
    <w:rsid w:val="28D20310"/>
    <w:rsid w:val="2A0E0598"/>
    <w:rsid w:val="2A50113D"/>
    <w:rsid w:val="2C210A56"/>
    <w:rsid w:val="2CF91A3F"/>
    <w:rsid w:val="2D1C4D7A"/>
    <w:rsid w:val="2D5A2500"/>
    <w:rsid w:val="2E5A0250"/>
    <w:rsid w:val="2FCC6F2B"/>
    <w:rsid w:val="30161F54"/>
    <w:rsid w:val="30ED2E37"/>
    <w:rsid w:val="310F6C24"/>
    <w:rsid w:val="320C360F"/>
    <w:rsid w:val="32987598"/>
    <w:rsid w:val="32E242A8"/>
    <w:rsid w:val="34E16FD5"/>
    <w:rsid w:val="36557DE0"/>
    <w:rsid w:val="36716136"/>
    <w:rsid w:val="37D018E8"/>
    <w:rsid w:val="385C6972"/>
    <w:rsid w:val="38657F1D"/>
    <w:rsid w:val="39777F08"/>
    <w:rsid w:val="3B365BA1"/>
    <w:rsid w:val="3B381919"/>
    <w:rsid w:val="3CEF6007"/>
    <w:rsid w:val="3EB2553E"/>
    <w:rsid w:val="3F037A8F"/>
    <w:rsid w:val="402B1A4C"/>
    <w:rsid w:val="42244224"/>
    <w:rsid w:val="43E2516D"/>
    <w:rsid w:val="466E4440"/>
    <w:rsid w:val="47A868D9"/>
    <w:rsid w:val="47CD33E9"/>
    <w:rsid w:val="480A63EB"/>
    <w:rsid w:val="4ACA3C0F"/>
    <w:rsid w:val="4C0D0DB0"/>
    <w:rsid w:val="4C9D15DC"/>
    <w:rsid w:val="4E6F51FA"/>
    <w:rsid w:val="4EB26E94"/>
    <w:rsid w:val="4F511E31"/>
    <w:rsid w:val="4FA42C81"/>
    <w:rsid w:val="4FE13ED5"/>
    <w:rsid w:val="50F639B0"/>
    <w:rsid w:val="515801C7"/>
    <w:rsid w:val="515E4352"/>
    <w:rsid w:val="51861CB7"/>
    <w:rsid w:val="522D172B"/>
    <w:rsid w:val="524B7D2C"/>
    <w:rsid w:val="529C68B6"/>
    <w:rsid w:val="54FC530D"/>
    <w:rsid w:val="55807CEC"/>
    <w:rsid w:val="55AA6B17"/>
    <w:rsid w:val="55CF657E"/>
    <w:rsid w:val="571C57F3"/>
    <w:rsid w:val="5A7F21B4"/>
    <w:rsid w:val="5AE747D8"/>
    <w:rsid w:val="5B891A60"/>
    <w:rsid w:val="5BC76675"/>
    <w:rsid w:val="5C0E6052"/>
    <w:rsid w:val="5C427AAA"/>
    <w:rsid w:val="5D1D4073"/>
    <w:rsid w:val="5EEE216B"/>
    <w:rsid w:val="5FAB3BB8"/>
    <w:rsid w:val="61C55544"/>
    <w:rsid w:val="622C2343"/>
    <w:rsid w:val="63C27722"/>
    <w:rsid w:val="64852BFC"/>
    <w:rsid w:val="65D26342"/>
    <w:rsid w:val="660D4C01"/>
    <w:rsid w:val="680C5410"/>
    <w:rsid w:val="69390410"/>
    <w:rsid w:val="6A1D1B56"/>
    <w:rsid w:val="6AA06A0F"/>
    <w:rsid w:val="6B621F16"/>
    <w:rsid w:val="6C152874"/>
    <w:rsid w:val="6DB85E1E"/>
    <w:rsid w:val="6EE40E94"/>
    <w:rsid w:val="6F7B2807"/>
    <w:rsid w:val="6FEE5677"/>
    <w:rsid w:val="71AD7C63"/>
    <w:rsid w:val="722515A8"/>
    <w:rsid w:val="72F0059F"/>
    <w:rsid w:val="73611683"/>
    <w:rsid w:val="738148F5"/>
    <w:rsid w:val="73B01345"/>
    <w:rsid w:val="74480A84"/>
    <w:rsid w:val="74AB66DC"/>
    <w:rsid w:val="74C27582"/>
    <w:rsid w:val="774424D0"/>
    <w:rsid w:val="77577B1B"/>
    <w:rsid w:val="79416DF5"/>
    <w:rsid w:val="7A0128FA"/>
    <w:rsid w:val="7A721A4A"/>
    <w:rsid w:val="7A7632E8"/>
    <w:rsid w:val="7A94376E"/>
    <w:rsid w:val="7B7D06A6"/>
    <w:rsid w:val="7E4A2079"/>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Body Text Indent"/>
    <w:basedOn w:val="1"/>
    <w:qFormat/>
    <w:uiPriority w:val="0"/>
    <w:pPr>
      <w:spacing w:after="0"/>
      <w:ind w:firstLine="480" w:firstLineChars="178"/>
    </w:pPr>
    <w:rPr>
      <w:rFonts w:ascii="Times New Roman" w:hAnsi="Times New Roman"/>
      <w:sz w:val="28"/>
      <w:szCs w:val="28"/>
    </w:rPr>
  </w:style>
  <w:style w:type="paragraph" w:styleId="6">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7">
    <w:name w:val="Body Text First Indent 2"/>
    <w:basedOn w:val="5"/>
    <w:qFormat/>
    <w:uiPriority w:val="0"/>
    <w:pPr>
      <w:ind w:firstLine="210"/>
    </w:pPr>
    <w:rPr>
      <w:sz w:val="21"/>
      <w:szCs w:val="20"/>
    </w:rPr>
  </w:style>
  <w:style w:type="paragraph" w:customStyle="1" w:styleId="1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1">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2">
    <w:name w:val="样式 标题 3sect1.2.3sect1.2.31sect1.2.32sect1.2.311sect1.2.33s...1 Char"/>
    <w:basedOn w:val="9"/>
    <w:qFormat/>
    <w:uiPriority w:val="0"/>
    <w:rPr>
      <w:rFonts w:ascii="宋体" w:hAnsi="宋体" w:eastAsia="宋体"/>
      <w:color w:val="000000"/>
      <w:kern w:val="2"/>
      <w:sz w:val="32"/>
      <w:szCs w:val="32"/>
      <w:lang w:val="en-US" w:eastAsia="zh-CN"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3342</Words>
  <Characters>3444</Characters>
  <Lines>0</Lines>
  <Paragraphs>0</Paragraphs>
  <TotalTime>0</TotalTime>
  <ScaleCrop>false</ScaleCrop>
  <LinksUpToDate>false</LinksUpToDate>
  <CharactersWithSpaces>4081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卿倪</cp:lastModifiedBy>
  <cp:lastPrinted>2025-02-19T04:54:00Z</cp:lastPrinted>
  <dcterms:modified xsi:type="dcterms:W3CDTF">2025-02-19T08:02:59Z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9E1F51C5CB8B4648A299F90631979152_11</vt:lpwstr>
  </property>
  <property fmtid="{D5CDD505-2E9C-101B-9397-08002B2CF9AE}" pid="4" name="KSOTemplateDocerSaveRecord">
    <vt:lpwstr>eyJoZGlkIjoiY2E4OTZiMTY4MWUxZTgyMjFkN2EwZDMzZTc3MzM5YjYiLCJ1c2VySWQiOiI3MDQxNDEwNzMifQ==</vt:lpwstr>
  </property>
</Properties>
</file>